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10065" w:type="dxa"/>
        <w:tblInd w:w="-289" w:type="dxa"/>
        <w:tblLook w:val="04A0" w:firstRow="1" w:lastRow="0" w:firstColumn="1" w:lastColumn="0" w:noHBand="0" w:noVBand="1"/>
      </w:tblPr>
      <w:tblGrid>
        <w:gridCol w:w="522"/>
        <w:gridCol w:w="2271"/>
        <w:gridCol w:w="2590"/>
        <w:gridCol w:w="4682"/>
      </w:tblGrid>
      <w:tr w:rsidR="00722CD6" w:rsidRPr="008E6FC5" w14:paraId="0361EC82" w14:textId="77777777" w:rsidTr="00415A59">
        <w:trPr>
          <w:trHeight w:val="2240"/>
        </w:trPr>
        <w:tc>
          <w:tcPr>
            <w:tcW w:w="522" w:type="dxa"/>
          </w:tcPr>
          <w:p w14:paraId="229B8914" w14:textId="585BA7A9" w:rsidR="00722CD6" w:rsidRDefault="00722CD6" w:rsidP="00722CD6">
            <w:pPr>
              <w:pStyle w:val="Sinespaciado"/>
              <w:rPr>
                <w:rFonts w:ascii="Arial" w:hAnsi="Arial" w:cs="Arial"/>
                <w:color w:val="000000" w:themeColor="text1"/>
              </w:rPr>
            </w:pPr>
            <w:r>
              <w:rPr>
                <w:rFonts w:ascii="Arial" w:hAnsi="Arial" w:cs="Arial"/>
                <w:color w:val="000000" w:themeColor="text1"/>
              </w:rPr>
              <w:t>15.</w:t>
            </w:r>
          </w:p>
        </w:tc>
        <w:tc>
          <w:tcPr>
            <w:tcW w:w="2271" w:type="dxa"/>
          </w:tcPr>
          <w:p w14:paraId="1B0686C5" w14:textId="77777777" w:rsidR="00722CD6" w:rsidRPr="00DF59E8" w:rsidRDefault="00722CD6" w:rsidP="00722CD6">
            <w:pPr>
              <w:widowControl w:val="0"/>
              <w:tabs>
                <w:tab w:val="left" w:pos="686"/>
                <w:tab w:val="left" w:pos="688"/>
              </w:tabs>
              <w:autoSpaceDE w:val="0"/>
              <w:autoSpaceDN w:val="0"/>
              <w:spacing w:before="121" w:line="240" w:lineRule="auto"/>
              <w:ind w:right="28"/>
              <w:rPr>
                <w:rFonts w:cs="Calibri"/>
                <w:sz w:val="22"/>
                <w:szCs w:val="22"/>
              </w:rPr>
            </w:pPr>
            <w:r w:rsidRPr="00DF59E8">
              <w:rPr>
                <w:rFonts w:cs="Calibri"/>
                <w:sz w:val="22"/>
                <w:szCs w:val="22"/>
              </w:rPr>
              <w:t>Desarrollar otras actividades de carácter técnico y profesional, directamente relacionadas con el objeto contractual, siempre que no impliquen el ejercicio de funciones misionales permanentes, administrativas, decisorias, de supervisión contractual, ni la configuración de subordinación laboral.</w:t>
            </w:r>
          </w:p>
          <w:p w14:paraId="43E68D3F" w14:textId="0CC35D1F" w:rsidR="00722CD6" w:rsidRPr="00835895" w:rsidRDefault="00722CD6" w:rsidP="00722CD6">
            <w:pPr>
              <w:pStyle w:val="Sinespaciado"/>
              <w:rPr>
                <w:rFonts w:ascii="Arial" w:hAnsi="Arial" w:cs="Arial"/>
                <w:color w:val="000000" w:themeColor="text1"/>
              </w:rPr>
            </w:pPr>
          </w:p>
        </w:tc>
        <w:tc>
          <w:tcPr>
            <w:tcW w:w="2590" w:type="dxa"/>
          </w:tcPr>
          <w:p w14:paraId="7EC58093" w14:textId="427DB06F" w:rsidR="00722CD6" w:rsidRPr="0072773F" w:rsidRDefault="00722CD6" w:rsidP="00722CD6">
            <w:pPr>
              <w:pStyle w:val="Sinespaciado"/>
              <w:rPr>
                <w:rFonts w:ascii="Arial" w:hAnsi="Arial" w:cs="Arial"/>
                <w:color w:val="000000" w:themeColor="text1"/>
              </w:rPr>
            </w:pPr>
            <w:r w:rsidRPr="00C173D7">
              <w:rPr>
                <w:rFonts w:cs="Calibri"/>
                <w:sz w:val="22"/>
                <w:szCs w:val="22"/>
              </w:rPr>
              <w:t>Se ejecutaron actividades de apoyo técnico y profesional complementarias, directamente articuladas con el objeto contractual, orientadas al fortalecimiento de la gestión de la infraestructura física regional. Dentro de estas acciones, se brindó soporte conceptual en la revisión de requerimientos puntuales, la atención a consultas técnicas operativas del Centro de Comercio y Servicios, y el acompañamiento transversal en la preparación de documentos para las intervenciones físicas, asegurando la continuidad y eficiencia operativa de la Entidad sin ejercer funciones decisorias, administrativas, de supervisión ni subordinación laboral</w:t>
            </w:r>
            <w:r w:rsidRPr="00E24AF6">
              <w:rPr>
                <w:rFonts w:cs="Calibri"/>
                <w:sz w:val="22"/>
                <w:szCs w:val="22"/>
              </w:rPr>
              <w:t>.</w:t>
            </w:r>
          </w:p>
        </w:tc>
        <w:tc>
          <w:tcPr>
            <w:tcW w:w="4682" w:type="dxa"/>
          </w:tcPr>
          <w:p w14:paraId="6AE66617" w14:textId="77777777" w:rsidR="00722CD6" w:rsidRPr="00C173D7" w:rsidRDefault="00722CD6" w:rsidP="00722CD6">
            <w:pPr>
              <w:pStyle w:val="Sinespaciado"/>
              <w:jc w:val="both"/>
              <w:rPr>
                <w:rFonts w:cs="Calibri"/>
                <w:sz w:val="22"/>
                <w:szCs w:val="22"/>
              </w:rPr>
            </w:pPr>
            <w:r w:rsidRPr="00C173D7">
              <w:rPr>
                <w:rFonts w:cs="Calibri"/>
                <w:sz w:val="22"/>
                <w:szCs w:val="22"/>
              </w:rPr>
              <w:t>Memorandos técnicos, reportes breves y notas conceptuales elaboradas en respuesta a los requerimientos puntuales de infraestructura.</w:t>
            </w:r>
          </w:p>
          <w:p w14:paraId="23E78368" w14:textId="77777777" w:rsidR="00722CD6" w:rsidRPr="00C173D7" w:rsidRDefault="00722CD6" w:rsidP="00722CD6">
            <w:pPr>
              <w:pStyle w:val="Sinespaciado"/>
              <w:spacing w:after="160"/>
              <w:jc w:val="both"/>
              <w:rPr>
                <w:rFonts w:cs="Calibri"/>
                <w:sz w:val="22"/>
                <w:szCs w:val="22"/>
              </w:rPr>
            </w:pPr>
            <w:r w:rsidRPr="00C173D7">
              <w:rPr>
                <w:rFonts w:cs="Calibri"/>
                <w:sz w:val="22"/>
                <w:szCs w:val="22"/>
              </w:rPr>
              <w:t>Copia del correo electrónico mediante el cual se remitieron las notas técnicas y soportes de las actividades realizadas para su revisión, validación y trámite correspondiente.</w:t>
            </w:r>
          </w:p>
          <w:p w14:paraId="79E28DAC" w14:textId="31BE44A6" w:rsidR="00722CD6" w:rsidRPr="0072773F" w:rsidRDefault="00722CD6" w:rsidP="00722CD6">
            <w:pPr>
              <w:pStyle w:val="Sinespaciado"/>
              <w:rPr>
                <w:rFonts w:ascii="Arial" w:hAnsi="Arial" w:cs="Arial"/>
                <w:color w:val="000000" w:themeColor="text1"/>
              </w:rPr>
            </w:pPr>
          </w:p>
        </w:tc>
      </w:tr>
    </w:tbl>
    <w:p w14:paraId="2B26EEDC" w14:textId="1C381D13" w:rsidR="007C682D" w:rsidRDefault="007C682D"/>
    <w:p w14:paraId="0A4F2D0E" w14:textId="467E807C" w:rsidR="00AB4423" w:rsidRDefault="00DF084B">
      <w:r>
        <w:t>OBLIGACION 1</w:t>
      </w:r>
      <w:r w:rsidR="001A1796">
        <w:t>5</w:t>
      </w:r>
      <w:r w:rsidR="009E2C82">
        <w:t>.</w:t>
      </w:r>
    </w:p>
    <w:p w14:paraId="6AF9CE76" w14:textId="7AA4F5A3" w:rsidR="004F20BE" w:rsidRDefault="004F20BE"/>
    <w:p w14:paraId="3D6897DB" w14:textId="7D95F02B" w:rsidR="00AB4423" w:rsidRDefault="00AB4423"/>
    <w:p w14:paraId="32381AC4" w14:textId="3AAF5AF7" w:rsidR="0018274B" w:rsidRDefault="0018274B"/>
    <w:p w14:paraId="73B4D3B0" w14:textId="7441854D" w:rsidR="0018274B" w:rsidRDefault="0018274B"/>
    <w:p w14:paraId="14C4B127" w14:textId="558B125F" w:rsidR="0018274B" w:rsidRDefault="0018274B"/>
    <w:p w14:paraId="11D0690B" w14:textId="534C9C01" w:rsidR="008C2D0B" w:rsidRDefault="008C2D0B"/>
    <w:p w14:paraId="66E0E9A9" w14:textId="3D09B5DE" w:rsidR="008C2D0B" w:rsidRDefault="008C2D0B"/>
    <w:sectPr w:rsidR="008C2D0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E73593"/>
    <w:multiLevelType w:val="multilevel"/>
    <w:tmpl w:val="0B145D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503529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27D7"/>
    <w:rsid w:val="00036A85"/>
    <w:rsid w:val="00093E5E"/>
    <w:rsid w:val="0009778F"/>
    <w:rsid w:val="000B19FE"/>
    <w:rsid w:val="001004A9"/>
    <w:rsid w:val="0012154D"/>
    <w:rsid w:val="0018274B"/>
    <w:rsid w:val="001A1796"/>
    <w:rsid w:val="001B3F32"/>
    <w:rsid w:val="001E60B5"/>
    <w:rsid w:val="001F1769"/>
    <w:rsid w:val="002062FD"/>
    <w:rsid w:val="00290E89"/>
    <w:rsid w:val="00292414"/>
    <w:rsid w:val="002D1549"/>
    <w:rsid w:val="0031010E"/>
    <w:rsid w:val="00371EE4"/>
    <w:rsid w:val="003F4192"/>
    <w:rsid w:val="00454A59"/>
    <w:rsid w:val="004D41A1"/>
    <w:rsid w:val="004E3A39"/>
    <w:rsid w:val="004F20BE"/>
    <w:rsid w:val="00537D06"/>
    <w:rsid w:val="00565D3E"/>
    <w:rsid w:val="005A4042"/>
    <w:rsid w:val="005B1F6E"/>
    <w:rsid w:val="005F3D84"/>
    <w:rsid w:val="00661997"/>
    <w:rsid w:val="00681A2B"/>
    <w:rsid w:val="006A1507"/>
    <w:rsid w:val="00722CD6"/>
    <w:rsid w:val="0072773F"/>
    <w:rsid w:val="00750BDF"/>
    <w:rsid w:val="00776509"/>
    <w:rsid w:val="00796DD3"/>
    <w:rsid w:val="007C682D"/>
    <w:rsid w:val="00810DC6"/>
    <w:rsid w:val="00816649"/>
    <w:rsid w:val="008266A7"/>
    <w:rsid w:val="00850E5E"/>
    <w:rsid w:val="00861E67"/>
    <w:rsid w:val="008827D7"/>
    <w:rsid w:val="00885415"/>
    <w:rsid w:val="008A0132"/>
    <w:rsid w:val="008C2D0B"/>
    <w:rsid w:val="008E44E0"/>
    <w:rsid w:val="00906B8F"/>
    <w:rsid w:val="0098273E"/>
    <w:rsid w:val="00987401"/>
    <w:rsid w:val="009B4773"/>
    <w:rsid w:val="009B70CF"/>
    <w:rsid w:val="009E2C82"/>
    <w:rsid w:val="009E7DAD"/>
    <w:rsid w:val="00A665AB"/>
    <w:rsid w:val="00A70F55"/>
    <w:rsid w:val="00AA7177"/>
    <w:rsid w:val="00AB4423"/>
    <w:rsid w:val="00AD25FC"/>
    <w:rsid w:val="00AF5B4E"/>
    <w:rsid w:val="00B62685"/>
    <w:rsid w:val="00BB2EFF"/>
    <w:rsid w:val="00C22E5B"/>
    <w:rsid w:val="00C23996"/>
    <w:rsid w:val="00C34EEC"/>
    <w:rsid w:val="00C372ED"/>
    <w:rsid w:val="00CB0CE3"/>
    <w:rsid w:val="00D5455A"/>
    <w:rsid w:val="00DA4C16"/>
    <w:rsid w:val="00DB7B34"/>
    <w:rsid w:val="00DF084B"/>
    <w:rsid w:val="00DF6EE9"/>
    <w:rsid w:val="00E12CA7"/>
    <w:rsid w:val="00E416D5"/>
    <w:rsid w:val="00E46338"/>
    <w:rsid w:val="00E64D78"/>
    <w:rsid w:val="00EA77EA"/>
    <w:rsid w:val="00F05721"/>
    <w:rsid w:val="00F64AC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90C58"/>
  <w15:chartTrackingRefBased/>
  <w15:docId w15:val="{EF2A5A66-4F22-4054-8495-1B0FC41C3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27D7"/>
    <w:pPr>
      <w:spacing w:after="200" w:line="276" w:lineRule="auto"/>
    </w:pPr>
    <w:rPr>
      <w:rFonts w:ascii="Calibri" w:eastAsia="Calibri" w:hAnsi="Calibri" w:cs="Times New Roma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8827D7"/>
    <w:pPr>
      <w:spacing w:after="0" w:line="240" w:lineRule="auto"/>
    </w:pPr>
    <w:rPr>
      <w:rFonts w:ascii="Calibri" w:eastAsia="Calibri" w:hAnsi="Calibri"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qFormat/>
    <w:rsid w:val="008827D7"/>
    <w:pPr>
      <w:spacing w:after="0" w:line="240" w:lineRule="auto"/>
    </w:pPr>
    <w:rPr>
      <w:rFonts w:eastAsiaTheme="minorEastAsia"/>
      <w:lang w:eastAsia="es-CO"/>
    </w:rPr>
  </w:style>
  <w:style w:type="character" w:customStyle="1" w:styleId="SinespaciadoCar">
    <w:name w:val="Sin espaciado Car"/>
    <w:basedOn w:val="Fuentedeprrafopredeter"/>
    <w:link w:val="Sinespaciado"/>
    <w:uiPriority w:val="1"/>
    <w:rsid w:val="008827D7"/>
    <w:rPr>
      <w:rFonts w:eastAsiaTheme="minorEastAsia"/>
      <w:lang w:eastAsia="es-CO"/>
    </w:rPr>
  </w:style>
  <w:style w:type="paragraph" w:styleId="Encabezado">
    <w:name w:val="header"/>
    <w:basedOn w:val="Normal"/>
    <w:link w:val="EncabezadoCar"/>
    <w:unhideWhenUsed/>
    <w:rsid w:val="0081664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16649"/>
    <w:rPr>
      <w:rFonts w:ascii="Calibri" w:eastAsia="Calibri" w:hAnsi="Calibri" w:cs="Times New Roman"/>
    </w:rPr>
  </w:style>
  <w:style w:type="paragraph" w:styleId="Ttulo">
    <w:name w:val="Title"/>
    <w:basedOn w:val="Normal"/>
    <w:next w:val="Normal"/>
    <w:link w:val="TtuloCar"/>
    <w:uiPriority w:val="10"/>
    <w:qFormat/>
    <w:rsid w:val="00371EE4"/>
    <w:pPr>
      <w:keepNext/>
      <w:keepLines/>
      <w:spacing w:before="480" w:after="120"/>
      <w:jc w:val="both"/>
    </w:pPr>
    <w:rPr>
      <w:rFonts w:cs="Calibri"/>
      <w:b/>
      <w:sz w:val="72"/>
      <w:szCs w:val="72"/>
      <w:lang w:eastAsia="es-CO"/>
    </w:rPr>
  </w:style>
  <w:style w:type="character" w:customStyle="1" w:styleId="TtuloCar">
    <w:name w:val="Título Car"/>
    <w:basedOn w:val="Fuentedeprrafopredeter"/>
    <w:link w:val="Ttulo"/>
    <w:uiPriority w:val="10"/>
    <w:rsid w:val="00371EE4"/>
    <w:rPr>
      <w:rFonts w:ascii="Calibri" w:eastAsia="Calibri" w:hAnsi="Calibri" w:cs="Calibri"/>
      <w:b/>
      <w:sz w:val="72"/>
      <w:szCs w:val="72"/>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196</Words>
  <Characters>1079</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 Morales Ruiz</dc:creator>
  <cp:keywords/>
  <dc:description/>
  <cp:lastModifiedBy>Shirly Paola Indira Morales Ruiz</cp:lastModifiedBy>
  <cp:revision>12</cp:revision>
  <dcterms:created xsi:type="dcterms:W3CDTF">2026-01-22T23:52:00Z</dcterms:created>
  <dcterms:modified xsi:type="dcterms:W3CDTF">2026-07-21T14:35:00Z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2025-03-19T15:28:11Z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838c6d2d-55ed-4294-99a1-d0da6d8da779</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